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9F" w:rsidRPr="00176E9F" w:rsidRDefault="00176E9F">
      <w:pPr>
        <w:rPr>
          <w:i/>
        </w:rPr>
      </w:pPr>
      <w:r w:rsidRPr="00176E9F">
        <w:rPr>
          <w:i/>
        </w:rPr>
        <w:t>Observez ces phrases où se trouvent des pronoms personnels compléments</w:t>
      </w:r>
    </w:p>
    <w:p w:rsidR="00176E9F" w:rsidRPr="00176E9F" w:rsidRDefault="00176E9F"/>
    <w:p w:rsidR="00FB1AED" w:rsidRPr="00176E9F" w:rsidRDefault="00176E9F">
      <w:pPr>
        <w:rPr>
          <w:i/>
        </w:rPr>
      </w:pPr>
      <w:proofErr w:type="spellStart"/>
      <w:r w:rsidRPr="00176E9F">
        <w:rPr>
          <w:i/>
        </w:rPr>
        <w:t>Dopo</w:t>
      </w:r>
      <w:proofErr w:type="spellEnd"/>
      <w:r w:rsidRPr="00176E9F">
        <w:rPr>
          <w:i/>
        </w:rPr>
        <w:t xml:space="preserve"> </w:t>
      </w:r>
      <w:r w:rsidRPr="00176E9F">
        <w:rPr>
          <w:b/>
          <w:i/>
        </w:rPr>
        <w:t xml:space="preserve">vi </w:t>
      </w:r>
      <w:proofErr w:type="spellStart"/>
      <w:r w:rsidRPr="00176E9F">
        <w:rPr>
          <w:i/>
        </w:rPr>
        <w:t>darò</w:t>
      </w:r>
      <w:proofErr w:type="spellEnd"/>
      <w:r w:rsidRPr="00176E9F">
        <w:rPr>
          <w:i/>
        </w:rPr>
        <w:t xml:space="preserve"> i </w:t>
      </w:r>
      <w:proofErr w:type="spellStart"/>
      <w:r w:rsidRPr="00176E9F">
        <w:rPr>
          <w:i/>
        </w:rPr>
        <w:t>vostri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i/>
        </w:rPr>
        <w:t>voti</w:t>
      </w:r>
      <w:proofErr w:type="spellEnd"/>
      <w:r w:rsidRPr="00176E9F">
        <w:rPr>
          <w:i/>
        </w:rPr>
        <w:t xml:space="preserve"> </w:t>
      </w:r>
      <w:r w:rsidRPr="00176E9F">
        <w:rPr>
          <w:i/>
        </w:rPr>
        <w:sym w:font="Wingdings" w:char="F0E0"/>
      </w:r>
      <w:r w:rsidRPr="00176E9F">
        <w:rPr>
          <w:i/>
        </w:rPr>
        <w:t xml:space="preserve"> </w:t>
      </w:r>
      <w:proofErr w:type="spellStart"/>
      <w:r w:rsidRPr="00176E9F">
        <w:rPr>
          <w:b/>
          <w:i/>
        </w:rPr>
        <w:t>ve</w:t>
      </w:r>
      <w:proofErr w:type="spellEnd"/>
      <w:r w:rsidRPr="00176E9F">
        <w:rPr>
          <w:i/>
        </w:rPr>
        <w:t xml:space="preserve"> li </w:t>
      </w:r>
      <w:proofErr w:type="spellStart"/>
      <w:r w:rsidRPr="00176E9F">
        <w:rPr>
          <w:i/>
        </w:rPr>
        <w:t>darò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i/>
        </w:rPr>
        <w:t>dopo</w:t>
      </w:r>
      <w:proofErr w:type="spellEnd"/>
    </w:p>
    <w:p w:rsidR="00176E9F" w:rsidRPr="00176E9F" w:rsidRDefault="00176E9F">
      <w:pPr>
        <w:rPr>
          <w:i/>
        </w:rPr>
      </w:pPr>
      <w:r w:rsidRPr="00176E9F">
        <w:rPr>
          <w:b/>
          <w:i/>
        </w:rPr>
        <w:t xml:space="preserve">Mi </w:t>
      </w:r>
      <w:proofErr w:type="spellStart"/>
      <w:r w:rsidRPr="00176E9F">
        <w:rPr>
          <w:i/>
        </w:rPr>
        <w:t>potete</w:t>
      </w:r>
      <w:proofErr w:type="spellEnd"/>
      <w:r w:rsidRPr="00176E9F">
        <w:rPr>
          <w:i/>
        </w:rPr>
        <w:t xml:space="preserve"> dire i </w:t>
      </w:r>
      <w:proofErr w:type="spellStart"/>
      <w:r w:rsidRPr="00176E9F">
        <w:rPr>
          <w:i/>
        </w:rPr>
        <w:t>vostri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i/>
        </w:rPr>
        <w:t>nomi</w:t>
      </w:r>
      <w:proofErr w:type="spellEnd"/>
      <w:r w:rsidRPr="00176E9F">
        <w:rPr>
          <w:i/>
        </w:rPr>
        <w:t xml:space="preserve"> ? </w:t>
      </w:r>
      <w:r w:rsidRPr="00176E9F">
        <w:rPr>
          <w:i/>
        </w:rPr>
        <w:sym w:font="Wingdings" w:char="F0E0"/>
      </w:r>
      <w:r w:rsidRPr="00176E9F">
        <w:rPr>
          <w:i/>
        </w:rPr>
        <w:t xml:space="preserve"> </w:t>
      </w:r>
      <w:r w:rsidRPr="00176E9F">
        <w:rPr>
          <w:b/>
          <w:i/>
        </w:rPr>
        <w:t>me</w:t>
      </w:r>
      <w:r w:rsidRPr="00176E9F">
        <w:rPr>
          <w:i/>
        </w:rPr>
        <w:t xml:space="preserve"> li </w:t>
      </w:r>
      <w:proofErr w:type="spellStart"/>
      <w:r w:rsidRPr="00176E9F">
        <w:rPr>
          <w:i/>
        </w:rPr>
        <w:t>potete</w:t>
      </w:r>
      <w:proofErr w:type="spellEnd"/>
      <w:r w:rsidRPr="00176E9F">
        <w:rPr>
          <w:i/>
        </w:rPr>
        <w:t xml:space="preserve"> dire ?</w:t>
      </w:r>
    </w:p>
    <w:p w:rsidR="00176E9F" w:rsidRPr="00176E9F" w:rsidRDefault="00176E9F">
      <w:pPr>
        <w:rPr>
          <w:i/>
        </w:rPr>
      </w:pPr>
      <w:proofErr w:type="spellStart"/>
      <w:r w:rsidRPr="00176E9F">
        <w:rPr>
          <w:i/>
        </w:rPr>
        <w:t>Domani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b/>
          <w:i/>
        </w:rPr>
        <w:t>gli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i/>
        </w:rPr>
        <w:t>dirò</w:t>
      </w:r>
      <w:proofErr w:type="spellEnd"/>
      <w:r w:rsidRPr="00176E9F">
        <w:rPr>
          <w:i/>
        </w:rPr>
        <w:t xml:space="preserve"> la </w:t>
      </w:r>
      <w:proofErr w:type="spellStart"/>
      <w:r w:rsidRPr="00176E9F">
        <w:rPr>
          <w:i/>
        </w:rPr>
        <w:t>verità</w:t>
      </w:r>
      <w:proofErr w:type="spellEnd"/>
      <w:r w:rsidRPr="00176E9F">
        <w:rPr>
          <w:i/>
        </w:rPr>
        <w:t xml:space="preserve"> </w:t>
      </w:r>
      <w:r w:rsidRPr="00176E9F">
        <w:rPr>
          <w:i/>
        </w:rPr>
        <w:sym w:font="Wingdings" w:char="F0E0"/>
      </w:r>
      <w:r w:rsidRPr="00176E9F">
        <w:rPr>
          <w:i/>
        </w:rPr>
        <w:t xml:space="preserve"> </w:t>
      </w:r>
      <w:proofErr w:type="spellStart"/>
      <w:r w:rsidRPr="00176E9F">
        <w:rPr>
          <w:i/>
        </w:rPr>
        <w:t>domani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b/>
          <w:i/>
        </w:rPr>
        <w:t>gliela</w:t>
      </w:r>
      <w:proofErr w:type="spellEnd"/>
      <w:r w:rsidRPr="00176E9F">
        <w:rPr>
          <w:i/>
        </w:rPr>
        <w:t xml:space="preserve"> </w:t>
      </w:r>
      <w:proofErr w:type="spellStart"/>
      <w:r w:rsidRPr="00176E9F">
        <w:rPr>
          <w:i/>
        </w:rPr>
        <w:t>dirò</w:t>
      </w:r>
      <w:proofErr w:type="spellEnd"/>
    </w:p>
    <w:p w:rsidR="00176E9F" w:rsidRPr="00176E9F" w:rsidRDefault="00176E9F">
      <w:pPr>
        <w:rPr>
          <w:i/>
        </w:rPr>
      </w:pPr>
    </w:p>
    <w:p w:rsidR="00176E9F" w:rsidRPr="0083548E" w:rsidRDefault="00176E9F" w:rsidP="00176E9F">
      <w:pPr>
        <w:pStyle w:val="Paragrafoelenco"/>
        <w:numPr>
          <w:ilvl w:val="0"/>
          <w:numId w:val="1"/>
        </w:numPr>
        <w:rPr>
          <w:color w:val="FFFFFF" w:themeColor="background1"/>
        </w:rPr>
      </w:pPr>
      <w:r w:rsidRPr="0083548E">
        <w:rPr>
          <w:color w:val="FFFFFF" w:themeColor="background1"/>
        </w:rPr>
        <w:t>Les pronoms personnels compléments indirects</w:t>
      </w:r>
      <w:r w:rsidR="0083548E" w:rsidRPr="0083548E">
        <w:rPr>
          <w:color w:val="FFFFFF" w:themeColor="background1"/>
        </w:rPr>
        <w:t xml:space="preserve"> </w:t>
      </w:r>
      <w:r w:rsidRPr="0083548E">
        <w:rPr>
          <w:color w:val="FFFFFF" w:themeColor="background1"/>
        </w:rPr>
        <w:t xml:space="preserve">changent de forme quand ils sont suivis des pronoms compléments directs </w:t>
      </w:r>
      <w:proofErr w:type="spellStart"/>
      <w:r w:rsidRPr="0083548E">
        <w:rPr>
          <w:b/>
          <w:i/>
          <w:color w:val="FFFFFF" w:themeColor="background1"/>
        </w:rPr>
        <w:t>lo</w:t>
      </w:r>
      <w:proofErr w:type="spellEnd"/>
      <w:r w:rsidRPr="0083548E">
        <w:rPr>
          <w:b/>
          <w:i/>
          <w:color w:val="FFFFFF" w:themeColor="background1"/>
        </w:rPr>
        <w:t>, la, le, li, ne</w:t>
      </w:r>
      <w:r w:rsidRPr="0083548E">
        <w:rPr>
          <w:color w:val="FFFFFF" w:themeColor="background1"/>
        </w:rPr>
        <w:t xml:space="preserve"> : le </w:t>
      </w:r>
      <w:r w:rsidRPr="0083548E">
        <w:rPr>
          <w:b/>
          <w:i/>
          <w:color w:val="FFFFFF" w:themeColor="background1"/>
        </w:rPr>
        <w:t>i</w:t>
      </w:r>
      <w:r w:rsidRPr="0083548E">
        <w:rPr>
          <w:color w:val="FFFFFF" w:themeColor="background1"/>
        </w:rPr>
        <w:t xml:space="preserve"> se transforme en </w:t>
      </w:r>
      <w:r w:rsidRPr="0083548E">
        <w:rPr>
          <w:b/>
          <w:i/>
          <w:color w:val="FFFFFF" w:themeColor="background1"/>
        </w:rPr>
        <w:t>e</w:t>
      </w:r>
      <w:r w:rsidRPr="0083548E">
        <w:rPr>
          <w:color w:val="FFFFFF" w:themeColor="background1"/>
        </w:rPr>
        <w:t xml:space="preserve"> devant le pronom et </w:t>
      </w:r>
      <w:proofErr w:type="spellStart"/>
      <w:r w:rsidRPr="0083548E">
        <w:rPr>
          <w:b/>
          <w:i/>
          <w:color w:val="FFFFFF" w:themeColor="background1"/>
        </w:rPr>
        <w:t>gli</w:t>
      </w:r>
      <w:proofErr w:type="spellEnd"/>
      <w:r w:rsidRPr="0083548E">
        <w:rPr>
          <w:color w:val="FFFFFF" w:themeColor="background1"/>
        </w:rPr>
        <w:t xml:space="preserve"> et </w:t>
      </w:r>
      <w:r w:rsidRPr="0083548E">
        <w:rPr>
          <w:b/>
          <w:i/>
          <w:color w:val="FFFFFF" w:themeColor="background1"/>
        </w:rPr>
        <w:t>le</w:t>
      </w:r>
      <w:r w:rsidRPr="0083548E">
        <w:rPr>
          <w:color w:val="FFFFFF" w:themeColor="background1"/>
        </w:rPr>
        <w:t xml:space="preserve"> prennent la forme commune </w:t>
      </w:r>
      <w:r w:rsidRPr="0083548E">
        <w:rPr>
          <w:b/>
          <w:i/>
          <w:color w:val="FFFFFF" w:themeColor="background1"/>
        </w:rPr>
        <w:t>glie-</w:t>
      </w:r>
    </w:p>
    <w:p w:rsidR="00176E9F" w:rsidRDefault="00176E9F" w:rsidP="00176E9F"/>
    <w:p w:rsidR="00176E9F" w:rsidRPr="00436A5B" w:rsidRDefault="00176E9F" w:rsidP="00436A5B">
      <w:pPr>
        <w:jc w:val="center"/>
        <w:rPr>
          <w:b/>
          <w:u w:val="single"/>
        </w:rPr>
      </w:pPr>
      <w:r w:rsidRPr="00436A5B">
        <w:rPr>
          <w:b/>
          <w:u w:val="single"/>
        </w:rPr>
        <w:t>FORMES DES PRONOMS PERSONNELS GROUPÉS</w:t>
      </w:r>
    </w:p>
    <w:p w:rsidR="00176E9F" w:rsidRDefault="00176E9F" w:rsidP="00176E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4"/>
        <w:gridCol w:w="1608"/>
        <w:gridCol w:w="1605"/>
        <w:gridCol w:w="1598"/>
        <w:gridCol w:w="1606"/>
        <w:gridCol w:w="1571"/>
      </w:tblGrid>
      <w:tr w:rsidR="00176E9F" w:rsidRPr="00436A5B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</w:p>
        </w:tc>
        <w:tc>
          <w:tcPr>
            <w:tcW w:w="1608" w:type="dxa"/>
          </w:tcPr>
          <w:p w:rsidR="00176E9F" w:rsidRPr="00436A5B" w:rsidRDefault="00176E9F" w:rsidP="00176E9F">
            <w:pPr>
              <w:rPr>
                <w:b/>
              </w:rPr>
            </w:pPr>
            <w:proofErr w:type="spellStart"/>
            <w:r w:rsidRPr="00436A5B">
              <w:rPr>
                <w:b/>
              </w:rPr>
              <w:t>lo</w:t>
            </w:r>
            <w:proofErr w:type="spellEnd"/>
          </w:p>
        </w:tc>
        <w:tc>
          <w:tcPr>
            <w:tcW w:w="1605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la</w:t>
            </w:r>
          </w:p>
        </w:tc>
        <w:tc>
          <w:tcPr>
            <w:tcW w:w="1598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li</w:t>
            </w:r>
          </w:p>
        </w:tc>
        <w:tc>
          <w:tcPr>
            <w:tcW w:w="1606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le</w:t>
            </w:r>
          </w:p>
        </w:tc>
        <w:tc>
          <w:tcPr>
            <w:tcW w:w="1571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ne</w:t>
            </w:r>
          </w:p>
        </w:tc>
      </w:tr>
      <w:tr w:rsidR="00176E9F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Mi</w:t>
            </w:r>
          </w:p>
        </w:tc>
        <w:tc>
          <w:tcPr>
            <w:tcW w:w="1608" w:type="dxa"/>
          </w:tcPr>
          <w:p w:rsidR="00176E9F" w:rsidRDefault="00176E9F" w:rsidP="00176E9F">
            <w:r>
              <w:t xml:space="preserve">Me </w:t>
            </w:r>
            <w:proofErr w:type="spellStart"/>
            <w:r>
              <w:t>lo</w:t>
            </w:r>
            <w:proofErr w:type="spellEnd"/>
          </w:p>
        </w:tc>
        <w:tc>
          <w:tcPr>
            <w:tcW w:w="1605" w:type="dxa"/>
          </w:tcPr>
          <w:p w:rsidR="00176E9F" w:rsidRDefault="00176E9F" w:rsidP="00176E9F">
            <w:r>
              <w:t xml:space="preserve">Me la </w:t>
            </w:r>
          </w:p>
        </w:tc>
        <w:tc>
          <w:tcPr>
            <w:tcW w:w="1598" w:type="dxa"/>
          </w:tcPr>
          <w:p w:rsidR="00176E9F" w:rsidRDefault="00176E9F" w:rsidP="00176E9F">
            <w:r>
              <w:t>Me li</w:t>
            </w:r>
          </w:p>
        </w:tc>
        <w:tc>
          <w:tcPr>
            <w:tcW w:w="1606" w:type="dxa"/>
          </w:tcPr>
          <w:p w:rsidR="00176E9F" w:rsidRDefault="00436A5B" w:rsidP="00176E9F">
            <w:r>
              <w:t>Me le</w:t>
            </w:r>
          </w:p>
        </w:tc>
        <w:tc>
          <w:tcPr>
            <w:tcW w:w="1571" w:type="dxa"/>
          </w:tcPr>
          <w:p w:rsidR="00176E9F" w:rsidRDefault="00436A5B" w:rsidP="00176E9F">
            <w:r>
              <w:t>Me ne</w:t>
            </w:r>
          </w:p>
        </w:tc>
      </w:tr>
      <w:tr w:rsidR="00176E9F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Ti</w:t>
            </w:r>
          </w:p>
        </w:tc>
        <w:tc>
          <w:tcPr>
            <w:tcW w:w="1608" w:type="dxa"/>
          </w:tcPr>
          <w:p w:rsidR="00176E9F" w:rsidRDefault="00176E9F" w:rsidP="00176E9F">
            <w:r>
              <w:t xml:space="preserve">Te </w:t>
            </w:r>
            <w:proofErr w:type="spellStart"/>
            <w:r>
              <w:t>lo</w:t>
            </w:r>
            <w:proofErr w:type="spellEnd"/>
          </w:p>
        </w:tc>
        <w:tc>
          <w:tcPr>
            <w:tcW w:w="1605" w:type="dxa"/>
          </w:tcPr>
          <w:p w:rsidR="00176E9F" w:rsidRDefault="00176E9F" w:rsidP="00176E9F">
            <w:r>
              <w:t>Te la</w:t>
            </w:r>
          </w:p>
        </w:tc>
        <w:tc>
          <w:tcPr>
            <w:tcW w:w="1598" w:type="dxa"/>
          </w:tcPr>
          <w:p w:rsidR="00176E9F" w:rsidRDefault="00176E9F" w:rsidP="00176E9F">
            <w:r>
              <w:t>Te li</w:t>
            </w:r>
          </w:p>
        </w:tc>
        <w:tc>
          <w:tcPr>
            <w:tcW w:w="1606" w:type="dxa"/>
          </w:tcPr>
          <w:p w:rsidR="00176E9F" w:rsidRDefault="00436A5B" w:rsidP="00176E9F">
            <w:r>
              <w:t>Te le</w:t>
            </w:r>
          </w:p>
        </w:tc>
        <w:tc>
          <w:tcPr>
            <w:tcW w:w="1571" w:type="dxa"/>
          </w:tcPr>
          <w:p w:rsidR="00176E9F" w:rsidRDefault="00436A5B" w:rsidP="00176E9F">
            <w:r>
              <w:t>Te ne</w:t>
            </w:r>
          </w:p>
        </w:tc>
      </w:tr>
      <w:tr w:rsidR="00176E9F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  <w:proofErr w:type="spellStart"/>
            <w:r w:rsidRPr="00436A5B">
              <w:rPr>
                <w:b/>
              </w:rPr>
              <w:t>Gli</w:t>
            </w:r>
            <w:proofErr w:type="spellEnd"/>
          </w:p>
        </w:tc>
        <w:tc>
          <w:tcPr>
            <w:tcW w:w="1608" w:type="dxa"/>
          </w:tcPr>
          <w:p w:rsidR="00176E9F" w:rsidRDefault="00176E9F" w:rsidP="00176E9F">
            <w:proofErr w:type="spellStart"/>
            <w:r>
              <w:t>Glielo</w:t>
            </w:r>
            <w:proofErr w:type="spellEnd"/>
            <w:r>
              <w:t xml:space="preserve"> </w:t>
            </w:r>
          </w:p>
        </w:tc>
        <w:tc>
          <w:tcPr>
            <w:tcW w:w="1605" w:type="dxa"/>
          </w:tcPr>
          <w:p w:rsidR="00176E9F" w:rsidRDefault="00176E9F" w:rsidP="00176E9F">
            <w:proofErr w:type="spellStart"/>
            <w:r>
              <w:t>Gliela</w:t>
            </w:r>
            <w:proofErr w:type="spellEnd"/>
          </w:p>
        </w:tc>
        <w:tc>
          <w:tcPr>
            <w:tcW w:w="1598" w:type="dxa"/>
          </w:tcPr>
          <w:p w:rsidR="00176E9F" w:rsidRDefault="00176E9F" w:rsidP="00176E9F">
            <w:proofErr w:type="spellStart"/>
            <w:r>
              <w:t>Glieli</w:t>
            </w:r>
            <w:proofErr w:type="spellEnd"/>
            <w:r>
              <w:t xml:space="preserve"> </w:t>
            </w:r>
          </w:p>
        </w:tc>
        <w:tc>
          <w:tcPr>
            <w:tcW w:w="1606" w:type="dxa"/>
          </w:tcPr>
          <w:p w:rsidR="00176E9F" w:rsidRDefault="00436A5B" w:rsidP="00176E9F">
            <w:proofErr w:type="spellStart"/>
            <w:r>
              <w:t>Gliele</w:t>
            </w:r>
            <w:proofErr w:type="spellEnd"/>
          </w:p>
        </w:tc>
        <w:tc>
          <w:tcPr>
            <w:tcW w:w="1571" w:type="dxa"/>
          </w:tcPr>
          <w:p w:rsidR="00176E9F" w:rsidRDefault="00436A5B" w:rsidP="00176E9F">
            <w:proofErr w:type="spellStart"/>
            <w:r>
              <w:t>Gliene</w:t>
            </w:r>
            <w:proofErr w:type="spellEnd"/>
          </w:p>
        </w:tc>
      </w:tr>
      <w:tr w:rsidR="00176E9F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Le</w:t>
            </w:r>
          </w:p>
        </w:tc>
        <w:tc>
          <w:tcPr>
            <w:tcW w:w="1608" w:type="dxa"/>
          </w:tcPr>
          <w:p w:rsidR="00176E9F" w:rsidRDefault="00176E9F" w:rsidP="00176E9F">
            <w:proofErr w:type="spellStart"/>
            <w:r>
              <w:t>Glielo</w:t>
            </w:r>
            <w:proofErr w:type="spellEnd"/>
            <w:r>
              <w:t xml:space="preserve"> </w:t>
            </w:r>
          </w:p>
        </w:tc>
        <w:tc>
          <w:tcPr>
            <w:tcW w:w="1605" w:type="dxa"/>
          </w:tcPr>
          <w:p w:rsidR="00176E9F" w:rsidRDefault="00176E9F" w:rsidP="00176E9F">
            <w:proofErr w:type="spellStart"/>
            <w:r>
              <w:t>Gliela</w:t>
            </w:r>
            <w:proofErr w:type="spellEnd"/>
          </w:p>
        </w:tc>
        <w:tc>
          <w:tcPr>
            <w:tcW w:w="1598" w:type="dxa"/>
          </w:tcPr>
          <w:p w:rsidR="00176E9F" w:rsidRDefault="00176E9F" w:rsidP="00176E9F">
            <w:proofErr w:type="spellStart"/>
            <w:r>
              <w:t>Glieli</w:t>
            </w:r>
            <w:proofErr w:type="spellEnd"/>
          </w:p>
        </w:tc>
        <w:tc>
          <w:tcPr>
            <w:tcW w:w="1606" w:type="dxa"/>
          </w:tcPr>
          <w:p w:rsidR="00176E9F" w:rsidRDefault="00436A5B" w:rsidP="00176E9F">
            <w:proofErr w:type="spellStart"/>
            <w:r>
              <w:t>Gliele</w:t>
            </w:r>
            <w:proofErr w:type="spellEnd"/>
          </w:p>
        </w:tc>
        <w:tc>
          <w:tcPr>
            <w:tcW w:w="1571" w:type="dxa"/>
          </w:tcPr>
          <w:p w:rsidR="00176E9F" w:rsidRDefault="00436A5B" w:rsidP="00176E9F">
            <w:proofErr w:type="spellStart"/>
            <w:r>
              <w:t>Gliene</w:t>
            </w:r>
            <w:proofErr w:type="spellEnd"/>
          </w:p>
        </w:tc>
      </w:tr>
      <w:tr w:rsidR="00176E9F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Ci</w:t>
            </w:r>
          </w:p>
        </w:tc>
        <w:tc>
          <w:tcPr>
            <w:tcW w:w="1608" w:type="dxa"/>
          </w:tcPr>
          <w:p w:rsidR="00176E9F" w:rsidRDefault="00176E9F" w:rsidP="00176E9F">
            <w:r>
              <w:t xml:space="preserve">Ce </w:t>
            </w:r>
            <w:proofErr w:type="spellStart"/>
            <w:r>
              <w:t>lo</w:t>
            </w:r>
            <w:proofErr w:type="spellEnd"/>
          </w:p>
        </w:tc>
        <w:tc>
          <w:tcPr>
            <w:tcW w:w="1605" w:type="dxa"/>
          </w:tcPr>
          <w:p w:rsidR="00176E9F" w:rsidRDefault="00176E9F" w:rsidP="00176E9F">
            <w:r>
              <w:t>Ce la</w:t>
            </w:r>
          </w:p>
        </w:tc>
        <w:tc>
          <w:tcPr>
            <w:tcW w:w="1598" w:type="dxa"/>
          </w:tcPr>
          <w:p w:rsidR="00176E9F" w:rsidRDefault="00436A5B" w:rsidP="00176E9F">
            <w:r>
              <w:t>Ce li</w:t>
            </w:r>
          </w:p>
        </w:tc>
        <w:tc>
          <w:tcPr>
            <w:tcW w:w="1606" w:type="dxa"/>
          </w:tcPr>
          <w:p w:rsidR="00176E9F" w:rsidRDefault="00436A5B" w:rsidP="00176E9F">
            <w:r>
              <w:t>Ce le</w:t>
            </w:r>
          </w:p>
        </w:tc>
        <w:tc>
          <w:tcPr>
            <w:tcW w:w="1571" w:type="dxa"/>
          </w:tcPr>
          <w:p w:rsidR="00176E9F" w:rsidRDefault="00436A5B" w:rsidP="00176E9F">
            <w:r>
              <w:t>Ce ne</w:t>
            </w:r>
          </w:p>
        </w:tc>
      </w:tr>
      <w:tr w:rsidR="00176E9F" w:rsidTr="00176E9F">
        <w:tc>
          <w:tcPr>
            <w:tcW w:w="1634" w:type="dxa"/>
          </w:tcPr>
          <w:p w:rsidR="00176E9F" w:rsidRPr="00436A5B" w:rsidRDefault="00176E9F" w:rsidP="00176E9F">
            <w:pPr>
              <w:rPr>
                <w:b/>
              </w:rPr>
            </w:pPr>
            <w:r w:rsidRPr="00436A5B">
              <w:rPr>
                <w:b/>
              </w:rPr>
              <w:t>Vi</w:t>
            </w:r>
          </w:p>
        </w:tc>
        <w:tc>
          <w:tcPr>
            <w:tcW w:w="1608" w:type="dxa"/>
          </w:tcPr>
          <w:p w:rsidR="00176E9F" w:rsidRDefault="00176E9F" w:rsidP="00176E9F">
            <w:r>
              <w:t xml:space="preserve">Ve </w:t>
            </w:r>
            <w:proofErr w:type="spellStart"/>
            <w:r>
              <w:t>lo</w:t>
            </w:r>
            <w:proofErr w:type="spellEnd"/>
          </w:p>
        </w:tc>
        <w:tc>
          <w:tcPr>
            <w:tcW w:w="1605" w:type="dxa"/>
          </w:tcPr>
          <w:p w:rsidR="00176E9F" w:rsidRDefault="00176E9F" w:rsidP="00176E9F">
            <w:r>
              <w:t>Ve la</w:t>
            </w:r>
          </w:p>
        </w:tc>
        <w:tc>
          <w:tcPr>
            <w:tcW w:w="1598" w:type="dxa"/>
          </w:tcPr>
          <w:p w:rsidR="00176E9F" w:rsidRDefault="00436A5B" w:rsidP="00176E9F">
            <w:r>
              <w:t>Ve li</w:t>
            </w:r>
          </w:p>
        </w:tc>
        <w:tc>
          <w:tcPr>
            <w:tcW w:w="1606" w:type="dxa"/>
          </w:tcPr>
          <w:p w:rsidR="00176E9F" w:rsidRDefault="00436A5B" w:rsidP="00176E9F">
            <w:r>
              <w:t>Ve le</w:t>
            </w:r>
          </w:p>
        </w:tc>
        <w:tc>
          <w:tcPr>
            <w:tcW w:w="1571" w:type="dxa"/>
          </w:tcPr>
          <w:p w:rsidR="00176E9F" w:rsidRDefault="00436A5B" w:rsidP="00176E9F">
            <w:r>
              <w:t>Ve ne</w:t>
            </w:r>
          </w:p>
        </w:tc>
      </w:tr>
    </w:tbl>
    <w:p w:rsidR="00176E9F" w:rsidRDefault="00176E9F" w:rsidP="00176E9F"/>
    <w:p w:rsidR="00F51675" w:rsidRDefault="00F51675" w:rsidP="00176E9F">
      <w:r>
        <w:t>- contrairement au français, à la p3 l’ordre est COI + COD</w:t>
      </w:r>
    </w:p>
    <w:p w:rsidR="00F51675" w:rsidRDefault="00F51675" w:rsidP="00176E9F">
      <w:r>
        <w:t xml:space="preserve">- à la p6, on a deux possibilités : </w:t>
      </w:r>
      <w:proofErr w:type="spellStart"/>
      <w:r w:rsidRPr="00F51675">
        <w:rPr>
          <w:i/>
        </w:rPr>
        <w:t>Gliel</w:t>
      </w:r>
      <w:r>
        <w:rPr>
          <w:i/>
        </w:rPr>
        <w:t>o</w:t>
      </w:r>
      <w:proofErr w:type="spellEnd"/>
      <w:r w:rsidRPr="00F51675">
        <w:rPr>
          <w:i/>
        </w:rPr>
        <w:t xml:space="preserve"> </w:t>
      </w:r>
      <w:proofErr w:type="spellStart"/>
      <w:r w:rsidRPr="00F51675">
        <w:rPr>
          <w:i/>
        </w:rPr>
        <w:t>dirò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seguito</w:t>
      </w:r>
      <w:proofErr w:type="spellEnd"/>
      <w:r>
        <w:t xml:space="preserve"> // </w:t>
      </w:r>
      <w:r w:rsidRPr="00F51675">
        <w:rPr>
          <w:i/>
        </w:rPr>
        <w:t xml:space="preserve">Lo </w:t>
      </w:r>
      <w:proofErr w:type="spellStart"/>
      <w:r w:rsidRPr="00F51675">
        <w:rPr>
          <w:i/>
        </w:rPr>
        <w:t>dirò</w:t>
      </w:r>
      <w:proofErr w:type="spellEnd"/>
      <w:r w:rsidRPr="00F51675">
        <w:rPr>
          <w:i/>
        </w:rPr>
        <w:t xml:space="preserve"> </w:t>
      </w:r>
      <w:proofErr w:type="spellStart"/>
      <w:r w:rsidRPr="00F51675">
        <w:rPr>
          <w:i/>
        </w:rPr>
        <w:t>loro</w:t>
      </w:r>
      <w:proofErr w:type="spellEnd"/>
      <w:r>
        <w:t xml:space="preserve"> </w:t>
      </w:r>
      <w:r>
        <w:rPr>
          <w:i/>
        </w:rPr>
        <w:t xml:space="preserve">in </w:t>
      </w:r>
      <w:proofErr w:type="spellStart"/>
      <w:r>
        <w:rPr>
          <w:i/>
        </w:rPr>
        <w:t>seguito</w:t>
      </w:r>
      <w:proofErr w:type="spellEnd"/>
      <w:r>
        <w:rPr>
          <w:i/>
        </w:rPr>
        <w:t xml:space="preserve"> </w:t>
      </w:r>
      <w:r>
        <w:sym w:font="Wingdings" w:char="F0E0"/>
      </w:r>
      <w:r>
        <w:t xml:space="preserve"> cette dernière tournure est préférable car elle ôte toute ambiguïté.</w:t>
      </w:r>
    </w:p>
    <w:p w:rsidR="00557712" w:rsidRDefault="00557712" w:rsidP="00176E9F">
      <w:r>
        <w:t>- à l’infinitif et à l’impératif, les pronoms groupés s’attachent à la base verbale, en un seul mot :</w:t>
      </w:r>
    </w:p>
    <w:p w:rsidR="00557712" w:rsidRDefault="00557712" w:rsidP="00176E9F">
      <w:proofErr w:type="spellStart"/>
      <w:r w:rsidRPr="00557712">
        <w:rPr>
          <w:i/>
        </w:rPr>
        <w:t>Dam</w:t>
      </w:r>
      <w:r w:rsidRPr="00557712">
        <w:rPr>
          <w:b/>
          <w:i/>
        </w:rPr>
        <w:t>melo</w:t>
      </w:r>
      <w:proofErr w:type="spellEnd"/>
      <w:r>
        <w:t> ! = donne-le-moi !</w:t>
      </w:r>
    </w:p>
    <w:p w:rsidR="00557712" w:rsidRPr="00F51675" w:rsidRDefault="00557712" w:rsidP="00176E9F">
      <w:bookmarkStart w:id="0" w:name="_GoBack"/>
      <w:proofErr w:type="spellStart"/>
      <w:r w:rsidRPr="00557712">
        <w:rPr>
          <w:i/>
        </w:rPr>
        <w:t>Potevi</w:t>
      </w:r>
      <w:proofErr w:type="spellEnd"/>
      <w:r w:rsidRPr="00557712">
        <w:rPr>
          <w:i/>
        </w:rPr>
        <w:t xml:space="preserve"> anche </w:t>
      </w:r>
      <w:proofErr w:type="spellStart"/>
      <w:r w:rsidRPr="00557712">
        <w:rPr>
          <w:i/>
        </w:rPr>
        <w:t>dir</w:t>
      </w:r>
      <w:r w:rsidRPr="00557712">
        <w:rPr>
          <w:b/>
          <w:i/>
        </w:rPr>
        <w:t>melo</w:t>
      </w:r>
      <w:proofErr w:type="spellEnd"/>
      <w:r>
        <w:t xml:space="preserve"> </w:t>
      </w:r>
      <w:bookmarkEnd w:id="0"/>
      <w:r>
        <w:t>= tu pouvais même me le dire</w:t>
      </w:r>
    </w:p>
    <w:sectPr w:rsidR="00557712" w:rsidRPr="00F51675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4.85pt;height:14.85pt" o:bullet="t">
        <v:imagedata r:id="rId1" o:title="mso01FAA7B4"/>
      </v:shape>
    </w:pict>
  </w:numPicBullet>
  <w:abstractNum w:abstractNumId="0" w15:restartNumberingAfterBreak="0">
    <w:nsid w:val="1D573D55"/>
    <w:multiLevelType w:val="hybridMultilevel"/>
    <w:tmpl w:val="4B52FB9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9F"/>
    <w:rsid w:val="00176E9F"/>
    <w:rsid w:val="00436A5B"/>
    <w:rsid w:val="00557712"/>
    <w:rsid w:val="00600ACF"/>
    <w:rsid w:val="0083548E"/>
    <w:rsid w:val="00893054"/>
    <w:rsid w:val="00D05D1D"/>
    <w:rsid w:val="00D1686C"/>
    <w:rsid w:val="00EC69E2"/>
    <w:rsid w:val="00F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2B2F9"/>
  <w15:chartTrackingRefBased/>
  <w15:docId w15:val="{957FE9A3-1A78-8842-8B02-890C59D4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  <w:style w:type="paragraph" w:styleId="Paragrafoelenco">
    <w:name w:val="List Paragraph"/>
    <w:basedOn w:val="Normale"/>
    <w:uiPriority w:val="34"/>
    <w:qFormat/>
    <w:rsid w:val="00176E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3</cp:revision>
  <dcterms:created xsi:type="dcterms:W3CDTF">2019-03-11T15:37:00Z</dcterms:created>
  <dcterms:modified xsi:type="dcterms:W3CDTF">2019-03-11T16:00:00Z</dcterms:modified>
</cp:coreProperties>
</file>