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B" w:rsidRPr="00D5055F" w:rsidRDefault="00D5055F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color w:val="FF0000"/>
          <w:sz w:val="28"/>
          <w:szCs w:val="28"/>
          <w:lang w:val="fr-FR"/>
        </w:rPr>
        <w:t>Information</w:t>
      </w:r>
    </w:p>
    <w:p w:rsidR="00D5055F" w:rsidRPr="00D5055F" w:rsidRDefault="00D5055F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color w:val="FF0000"/>
          <w:sz w:val="28"/>
          <w:szCs w:val="28"/>
          <w:lang w:val="fr-FR"/>
        </w:rPr>
        <w:t>EXAMEN</w:t>
      </w:r>
    </w:p>
    <w:p w:rsidR="00D5055F" w:rsidRPr="00D5055F" w:rsidRDefault="00D5055F" w:rsidP="00D505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color w:val="FF0000"/>
          <w:sz w:val="28"/>
          <w:szCs w:val="28"/>
          <w:lang w:val="fr-FR"/>
        </w:rPr>
        <w:t>A2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10 cours – 4.12.2019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EXAMEN – 11.12.2019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Salle D2.115 (18.00-20.00)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L’examen a deux parties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Partie écrite – se compose des exercices sur le génitif etc</w:t>
      </w:r>
    </w:p>
    <w:p w:rsidR="00D5055F" w:rsidRPr="00D5055F" w:rsidRDefault="00D5055F" w:rsidP="00D505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5055F">
        <w:rPr>
          <w:rFonts w:ascii="Times New Roman" w:hAnsi="Times New Roman" w:cs="Times New Roman"/>
          <w:sz w:val="28"/>
          <w:szCs w:val="28"/>
          <w:lang w:val="fr-FR"/>
        </w:rPr>
        <w:t>Partie orale – discours l</w:t>
      </w:r>
      <w:r>
        <w:rPr>
          <w:rFonts w:ascii="Times New Roman" w:hAnsi="Times New Roman" w:cs="Times New Roman"/>
          <w:sz w:val="28"/>
          <w:szCs w:val="28"/>
          <w:lang w:val="fr-FR"/>
        </w:rPr>
        <w:t>ibre sur les sujets du S1.</w:t>
      </w:r>
    </w:p>
    <w:sectPr w:rsidR="00D5055F" w:rsidRPr="00D5055F" w:rsidSect="009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38BA"/>
    <w:multiLevelType w:val="hybridMultilevel"/>
    <w:tmpl w:val="EC26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5F"/>
    <w:rsid w:val="00960B0B"/>
    <w:rsid w:val="00C43F6C"/>
    <w:rsid w:val="00C80B28"/>
    <w:rsid w:val="00D5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2019-11-25T15:10:00Z</dcterms:created>
  <dcterms:modified xsi:type="dcterms:W3CDTF">2019-11-25T15:15:00Z</dcterms:modified>
</cp:coreProperties>
</file>