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AED" w:rsidRDefault="00A46DDF">
      <w:r>
        <w:t>IMPERATIVO INFORMALE (tu)</w:t>
      </w:r>
    </w:p>
    <w:p w:rsidR="00A46DDF" w:rsidRDefault="00A46DD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56"/>
        <w:gridCol w:w="2554"/>
        <w:gridCol w:w="2356"/>
        <w:gridCol w:w="2356"/>
      </w:tblGrid>
      <w:tr w:rsidR="00A46DDF" w:rsidTr="00A46DDF">
        <w:tc>
          <w:tcPr>
            <w:tcW w:w="2356" w:type="dxa"/>
          </w:tcPr>
          <w:p w:rsidR="00A46DDF" w:rsidRDefault="00A46DDF"/>
        </w:tc>
        <w:tc>
          <w:tcPr>
            <w:tcW w:w="2554" w:type="dxa"/>
          </w:tcPr>
          <w:p w:rsidR="00A46DDF" w:rsidRDefault="00A46DDF">
            <w:r>
              <w:t>1° gruppo -</w:t>
            </w:r>
            <w:r w:rsidRPr="00A46DDF">
              <w:rPr>
                <w:color w:val="FF0000"/>
              </w:rPr>
              <w:t xml:space="preserve"> ARE</w:t>
            </w:r>
          </w:p>
        </w:tc>
        <w:tc>
          <w:tcPr>
            <w:tcW w:w="2356" w:type="dxa"/>
          </w:tcPr>
          <w:p w:rsidR="00A46DDF" w:rsidRDefault="00A46DDF">
            <w:r>
              <w:t xml:space="preserve">2° gruppo </w:t>
            </w:r>
            <w:r w:rsidRPr="00A46DDF">
              <w:rPr>
                <w:color w:val="2E74B5" w:themeColor="accent5" w:themeShade="BF"/>
              </w:rPr>
              <w:t>-ERE</w:t>
            </w:r>
          </w:p>
        </w:tc>
        <w:tc>
          <w:tcPr>
            <w:tcW w:w="2356" w:type="dxa"/>
          </w:tcPr>
          <w:p w:rsidR="00A46DDF" w:rsidRDefault="00A46DDF">
            <w:r>
              <w:t xml:space="preserve">3° gruppo </w:t>
            </w:r>
            <w:r w:rsidRPr="00A46DDF">
              <w:rPr>
                <w:color w:val="538135" w:themeColor="accent6" w:themeShade="BF"/>
              </w:rPr>
              <w:t>-IRE</w:t>
            </w:r>
          </w:p>
        </w:tc>
      </w:tr>
      <w:tr w:rsidR="00A46DDF" w:rsidTr="00A46DDF">
        <w:tc>
          <w:tcPr>
            <w:tcW w:w="2356" w:type="dxa"/>
          </w:tcPr>
          <w:p w:rsidR="00A46DDF" w:rsidRDefault="00A46DDF">
            <w:r>
              <w:t>Forma affermativa</w:t>
            </w:r>
          </w:p>
        </w:tc>
        <w:tc>
          <w:tcPr>
            <w:tcW w:w="2554" w:type="dxa"/>
          </w:tcPr>
          <w:p w:rsidR="00A46DDF" w:rsidRDefault="00A46DDF">
            <w:r>
              <w:t>port</w:t>
            </w:r>
            <w:r w:rsidRPr="00A46DDF">
              <w:rPr>
                <w:color w:val="FF0000"/>
              </w:rPr>
              <w:t>a</w:t>
            </w:r>
          </w:p>
        </w:tc>
        <w:tc>
          <w:tcPr>
            <w:tcW w:w="2356" w:type="dxa"/>
          </w:tcPr>
          <w:p w:rsidR="00A46DDF" w:rsidRDefault="00A46DDF">
            <w:r>
              <w:t>prend</w:t>
            </w:r>
            <w:r w:rsidRPr="00A46DDF">
              <w:rPr>
                <w:color w:val="0070C0"/>
              </w:rPr>
              <w:t>i</w:t>
            </w:r>
          </w:p>
        </w:tc>
        <w:tc>
          <w:tcPr>
            <w:tcW w:w="2356" w:type="dxa"/>
          </w:tcPr>
          <w:p w:rsidR="00A46DDF" w:rsidRDefault="00A46DDF">
            <w:r>
              <w:t>dorm</w:t>
            </w:r>
            <w:r w:rsidRPr="00A46DDF">
              <w:rPr>
                <w:color w:val="538135" w:themeColor="accent6" w:themeShade="BF"/>
              </w:rPr>
              <w:t>i</w:t>
            </w:r>
          </w:p>
        </w:tc>
      </w:tr>
      <w:tr w:rsidR="00A46DDF" w:rsidTr="00A46DDF">
        <w:tc>
          <w:tcPr>
            <w:tcW w:w="2356" w:type="dxa"/>
          </w:tcPr>
          <w:p w:rsidR="00A46DDF" w:rsidRDefault="00A46DDF">
            <w:r>
              <w:t>Forma negativa</w:t>
            </w:r>
          </w:p>
        </w:tc>
        <w:tc>
          <w:tcPr>
            <w:tcW w:w="2554" w:type="dxa"/>
          </w:tcPr>
          <w:p w:rsidR="00A46DDF" w:rsidRDefault="00A46DDF">
            <w:r>
              <w:t>non portare</w:t>
            </w:r>
          </w:p>
        </w:tc>
        <w:tc>
          <w:tcPr>
            <w:tcW w:w="2356" w:type="dxa"/>
          </w:tcPr>
          <w:p w:rsidR="00A46DDF" w:rsidRDefault="00A46DDF">
            <w:r>
              <w:t>non prendere</w:t>
            </w:r>
          </w:p>
        </w:tc>
        <w:tc>
          <w:tcPr>
            <w:tcW w:w="2356" w:type="dxa"/>
          </w:tcPr>
          <w:p w:rsidR="00A46DDF" w:rsidRDefault="00A46DDF">
            <w:r>
              <w:t>non dormire</w:t>
            </w:r>
          </w:p>
        </w:tc>
      </w:tr>
    </w:tbl>
    <w:p w:rsidR="00A46DDF" w:rsidRDefault="00A46DDF"/>
    <w:p w:rsidR="00A46DDF" w:rsidRDefault="00A46DDF">
      <w:r>
        <w:t xml:space="preserve">Alcuni verbi irregolari :  </w:t>
      </w:r>
    </w:p>
    <w:p w:rsidR="00A46DDF" w:rsidRDefault="00A46DDF">
      <w:r>
        <w:t xml:space="preserve">andare </w:t>
      </w:r>
      <w:r>
        <w:sym w:font="Wingdings" w:char="F0E0"/>
      </w:r>
      <w:r>
        <w:t xml:space="preserve"> va’</w:t>
      </w:r>
    </w:p>
    <w:p w:rsidR="00A46DDF" w:rsidRDefault="00A46DDF">
      <w:r>
        <w:t xml:space="preserve">fare </w:t>
      </w:r>
      <w:r>
        <w:sym w:font="Wingdings" w:char="F0E0"/>
      </w:r>
      <w:r>
        <w:t xml:space="preserve"> fa </w:t>
      </w:r>
    </w:p>
    <w:p w:rsidR="00A46DDF" w:rsidRDefault="00A46DDF">
      <w:r>
        <w:t xml:space="preserve">dare </w:t>
      </w:r>
      <w:r>
        <w:sym w:font="Wingdings" w:char="F0E0"/>
      </w:r>
      <w:r>
        <w:t xml:space="preserve"> dà</w:t>
      </w:r>
    </w:p>
    <w:p w:rsidR="00A46DDF" w:rsidRDefault="00A46DDF">
      <w:r>
        <w:t xml:space="preserve">dire </w:t>
      </w:r>
      <w:r>
        <w:sym w:font="Wingdings" w:char="F0E0"/>
      </w:r>
      <w:r>
        <w:t xml:space="preserve"> dì </w:t>
      </w:r>
    </w:p>
    <w:p w:rsidR="00A46DDF" w:rsidRDefault="00A46DDF">
      <w:r>
        <w:t xml:space="preserve">stare </w:t>
      </w:r>
      <w:r>
        <w:sym w:font="Wingdings" w:char="F0E0"/>
      </w:r>
      <w:r>
        <w:t xml:space="preserve"> sta</w:t>
      </w:r>
    </w:p>
    <w:p w:rsidR="00A46DDF" w:rsidRDefault="00A46DDF"/>
    <w:p w:rsidR="00A46DDF" w:rsidRDefault="00A46DDF">
      <w:r>
        <w:t>IMPERATIVO FORMALE (lei)</w:t>
      </w:r>
    </w:p>
    <w:p w:rsidR="00A46DDF" w:rsidRDefault="00A46DD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56"/>
        <w:gridCol w:w="2554"/>
        <w:gridCol w:w="2356"/>
        <w:gridCol w:w="2356"/>
      </w:tblGrid>
      <w:tr w:rsidR="00A46DDF" w:rsidTr="00EF1A58">
        <w:tc>
          <w:tcPr>
            <w:tcW w:w="2356" w:type="dxa"/>
          </w:tcPr>
          <w:p w:rsidR="00A46DDF" w:rsidRDefault="00A46DDF" w:rsidP="00EF1A58"/>
        </w:tc>
        <w:tc>
          <w:tcPr>
            <w:tcW w:w="2554" w:type="dxa"/>
          </w:tcPr>
          <w:p w:rsidR="00A46DDF" w:rsidRDefault="00A46DDF" w:rsidP="00EF1A58">
            <w:r>
              <w:t>1° gruppo -</w:t>
            </w:r>
            <w:r w:rsidRPr="00A46DDF">
              <w:rPr>
                <w:color w:val="FF0000"/>
              </w:rPr>
              <w:t xml:space="preserve"> ARE</w:t>
            </w:r>
          </w:p>
        </w:tc>
        <w:tc>
          <w:tcPr>
            <w:tcW w:w="2356" w:type="dxa"/>
          </w:tcPr>
          <w:p w:rsidR="00A46DDF" w:rsidRDefault="00A46DDF" w:rsidP="00EF1A58">
            <w:r>
              <w:t xml:space="preserve">2° gruppo </w:t>
            </w:r>
            <w:r w:rsidRPr="00A46DDF">
              <w:rPr>
                <w:color w:val="2E74B5" w:themeColor="accent5" w:themeShade="BF"/>
              </w:rPr>
              <w:t>-ERE</w:t>
            </w:r>
          </w:p>
        </w:tc>
        <w:tc>
          <w:tcPr>
            <w:tcW w:w="2356" w:type="dxa"/>
          </w:tcPr>
          <w:p w:rsidR="00A46DDF" w:rsidRDefault="00A46DDF" w:rsidP="00EF1A58">
            <w:r>
              <w:t xml:space="preserve">3° gruppo </w:t>
            </w:r>
            <w:r w:rsidRPr="00A46DDF">
              <w:rPr>
                <w:color w:val="538135" w:themeColor="accent6" w:themeShade="BF"/>
              </w:rPr>
              <w:t>-IRE</w:t>
            </w:r>
          </w:p>
        </w:tc>
      </w:tr>
      <w:tr w:rsidR="00A46DDF" w:rsidTr="00EF1A58">
        <w:tc>
          <w:tcPr>
            <w:tcW w:w="2356" w:type="dxa"/>
          </w:tcPr>
          <w:p w:rsidR="00A46DDF" w:rsidRDefault="00A46DDF" w:rsidP="00EF1A58">
            <w:r>
              <w:t>Forma negativa</w:t>
            </w:r>
          </w:p>
        </w:tc>
        <w:tc>
          <w:tcPr>
            <w:tcW w:w="2554" w:type="dxa"/>
          </w:tcPr>
          <w:p w:rsidR="00A46DDF" w:rsidRDefault="00A46DDF" w:rsidP="00EF1A58">
            <w:r>
              <w:t>port</w:t>
            </w:r>
            <w:r>
              <w:rPr>
                <w:color w:val="FF0000"/>
              </w:rPr>
              <w:t>i</w:t>
            </w:r>
          </w:p>
        </w:tc>
        <w:tc>
          <w:tcPr>
            <w:tcW w:w="2356" w:type="dxa"/>
          </w:tcPr>
          <w:p w:rsidR="00A46DDF" w:rsidRPr="00A46DDF" w:rsidRDefault="00A46DDF" w:rsidP="00EF1A58">
            <w:pPr>
              <w:rPr>
                <w:color w:val="0070C0"/>
              </w:rPr>
            </w:pPr>
            <w:r>
              <w:t>prend</w:t>
            </w:r>
            <w:r>
              <w:rPr>
                <w:color w:val="0070C0"/>
              </w:rPr>
              <w:t>a</w:t>
            </w:r>
          </w:p>
        </w:tc>
        <w:tc>
          <w:tcPr>
            <w:tcW w:w="2356" w:type="dxa"/>
          </w:tcPr>
          <w:p w:rsidR="00A46DDF" w:rsidRDefault="00A46DDF" w:rsidP="00EF1A58">
            <w:r>
              <w:t>dorm</w:t>
            </w:r>
            <w:r w:rsidR="004F2008">
              <w:rPr>
                <w:color w:val="00B050"/>
              </w:rPr>
              <w:t>a</w:t>
            </w:r>
          </w:p>
        </w:tc>
      </w:tr>
      <w:tr w:rsidR="00A46DDF" w:rsidTr="00EF1A58">
        <w:tc>
          <w:tcPr>
            <w:tcW w:w="2356" w:type="dxa"/>
          </w:tcPr>
          <w:p w:rsidR="00A46DDF" w:rsidRDefault="00A46DDF" w:rsidP="00EF1A58">
            <w:r>
              <w:t>Forma negativa</w:t>
            </w:r>
          </w:p>
        </w:tc>
        <w:tc>
          <w:tcPr>
            <w:tcW w:w="2554" w:type="dxa"/>
          </w:tcPr>
          <w:p w:rsidR="00A46DDF" w:rsidRDefault="00A46DDF" w:rsidP="00EF1A58">
            <w:r>
              <w:t>non port</w:t>
            </w:r>
            <w:r w:rsidRPr="00A46DDF">
              <w:rPr>
                <w:color w:val="FF0000"/>
              </w:rPr>
              <w:t>i</w:t>
            </w:r>
          </w:p>
        </w:tc>
        <w:tc>
          <w:tcPr>
            <w:tcW w:w="2356" w:type="dxa"/>
          </w:tcPr>
          <w:p w:rsidR="00A46DDF" w:rsidRDefault="00A46DDF" w:rsidP="00EF1A58">
            <w:r>
              <w:t>non prend</w:t>
            </w:r>
            <w:r w:rsidRPr="00A46DDF">
              <w:rPr>
                <w:color w:val="0070C0"/>
              </w:rPr>
              <w:t>a</w:t>
            </w:r>
          </w:p>
        </w:tc>
        <w:tc>
          <w:tcPr>
            <w:tcW w:w="2356" w:type="dxa"/>
          </w:tcPr>
          <w:p w:rsidR="00A46DDF" w:rsidRDefault="00A46DDF" w:rsidP="00EF1A58">
            <w:r>
              <w:t>non dorm</w:t>
            </w:r>
            <w:r w:rsidRPr="00A46DDF">
              <w:rPr>
                <w:color w:val="00B050"/>
              </w:rPr>
              <w:t>a</w:t>
            </w:r>
          </w:p>
        </w:tc>
      </w:tr>
    </w:tbl>
    <w:p w:rsidR="00A46DDF" w:rsidRDefault="00A46DDF"/>
    <w:p w:rsidR="001F079C" w:rsidRDefault="001F079C" w:rsidP="001F079C">
      <w:r>
        <w:t xml:space="preserve">Alcuni verbi irregolari :  </w:t>
      </w:r>
    </w:p>
    <w:p w:rsidR="001F079C" w:rsidRDefault="001F079C" w:rsidP="001F079C">
      <w:r>
        <w:t xml:space="preserve">andare </w:t>
      </w:r>
      <w:r>
        <w:sym w:font="Wingdings" w:char="F0E0"/>
      </w:r>
      <w:r>
        <w:t xml:space="preserve"> vada</w:t>
      </w:r>
    </w:p>
    <w:p w:rsidR="001F079C" w:rsidRDefault="001F079C" w:rsidP="001F079C">
      <w:r>
        <w:t xml:space="preserve">fare </w:t>
      </w:r>
      <w:r>
        <w:sym w:font="Wingdings" w:char="F0E0"/>
      </w:r>
      <w:r>
        <w:t xml:space="preserve"> fa</w:t>
      </w:r>
      <w:r>
        <w:t>ccia</w:t>
      </w:r>
    </w:p>
    <w:p w:rsidR="001F079C" w:rsidRDefault="001F079C" w:rsidP="001F079C">
      <w:r>
        <w:t xml:space="preserve">dare </w:t>
      </w:r>
      <w:r>
        <w:sym w:font="Wingdings" w:char="F0E0"/>
      </w:r>
      <w:r>
        <w:t xml:space="preserve"> d</w:t>
      </w:r>
      <w:r>
        <w:t>ia</w:t>
      </w:r>
    </w:p>
    <w:p w:rsidR="001F079C" w:rsidRDefault="001F079C" w:rsidP="001F079C">
      <w:r>
        <w:t xml:space="preserve">dire </w:t>
      </w:r>
      <w:r>
        <w:sym w:font="Wingdings" w:char="F0E0"/>
      </w:r>
      <w:r>
        <w:t xml:space="preserve"> d</w:t>
      </w:r>
      <w:r>
        <w:t>ica</w:t>
      </w:r>
      <w:r>
        <w:t xml:space="preserve"> </w:t>
      </w:r>
    </w:p>
    <w:p w:rsidR="001F079C" w:rsidRDefault="001F079C" w:rsidP="001F079C">
      <w:r>
        <w:t xml:space="preserve">stare </w:t>
      </w:r>
      <w:r>
        <w:sym w:font="Wingdings" w:char="F0E0"/>
      </w:r>
      <w:r>
        <w:t xml:space="preserve"> st</w:t>
      </w:r>
      <w:r>
        <w:t>ia</w:t>
      </w:r>
    </w:p>
    <w:p w:rsidR="001F079C" w:rsidRDefault="001F079C" w:rsidP="001F079C"/>
    <w:p w:rsidR="001F079C" w:rsidRDefault="001F079C" w:rsidP="001F079C">
      <w:r>
        <w:t>Questi verbi si coniugano al congiuntivo presente che assume dunque un valore di ingiunzione.</w:t>
      </w:r>
      <w:bookmarkStart w:id="0" w:name="_GoBack"/>
      <w:bookmarkEnd w:id="0"/>
    </w:p>
    <w:p w:rsidR="00A46DDF" w:rsidRDefault="00A46DDF"/>
    <w:sectPr w:rsidR="00A46DDF" w:rsidSect="00EC69E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DF"/>
    <w:rsid w:val="001F079C"/>
    <w:rsid w:val="004F2008"/>
    <w:rsid w:val="008409AF"/>
    <w:rsid w:val="00983D82"/>
    <w:rsid w:val="00A46DDF"/>
    <w:rsid w:val="00D05D1D"/>
    <w:rsid w:val="00EC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520462"/>
  <w15:chartTrackingRefBased/>
  <w15:docId w15:val="{A587BF38-9C1F-D348-88E1-F1DCD90B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46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epod podetti</dc:creator>
  <cp:keywords/>
  <dc:description/>
  <cp:lastModifiedBy>epod podetti</cp:lastModifiedBy>
  <cp:revision>2</cp:revision>
  <dcterms:created xsi:type="dcterms:W3CDTF">2019-03-13T15:33:00Z</dcterms:created>
  <dcterms:modified xsi:type="dcterms:W3CDTF">2019-03-13T15:33:00Z</dcterms:modified>
</cp:coreProperties>
</file>